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spacing w:before="0" w:after="280"/>
        <w:jc w:val="center"/>
      </w:pPr>
      <w:r>
        <w:rPr>
          <w:rFonts w:ascii="Arial" w:hAnsi="Arial"/>
          <w:b/>
          <w:color w:val="000000"/>
          <w:sz w:val="20"/>
        </w:rPr>
        <w:t>SOCRATECH × DROP MUSIC</w:t>
      </w:r>
    </w:p>
    <w:p>
      <w:pPr>
        <w:spacing w:before="0" w:after="40"/>
        <w:jc w:val="center"/>
      </w:pPr>
      <w:r>
        <w:rPr>
          <w:rFonts w:ascii="Arial" w:hAnsi="Arial"/>
          <w:b/>
          <w:color w:val="000000"/>
          <w:sz w:val="48"/>
        </w:rPr>
        <w:t>Checklist saison</w:t>
      </w:r>
    </w:p>
    <w:p>
      <w:pPr>
        <w:spacing w:before="0" w:after="240"/>
        <w:jc w:val="center"/>
      </w:pPr>
      <w:r>
        <w:rPr>
          <w:rFonts w:ascii="Arial" w:hAnsi="Arial"/>
          <w:b/>
          <w:color w:val="000000"/>
          <w:sz w:val="36"/>
        </w:rPr>
        <w:t>Quoi filmer par type d'événement</w:t>
      </w:r>
    </w:p>
    <w:p>
      <w:pPr>
        <w:spacing w:before="0" w:after="280"/>
        <w:jc w:val="center"/>
      </w:pPr>
      <w:r>
        <w:rPr>
          <w:rFonts w:ascii="Arial" w:hAnsi="Arial"/>
          <w:b w:val="0"/>
          <w:color w:val="000000"/>
          <w:sz w:val="22"/>
        </w:rPr>
        <w:t>Drop Music, édition mai 2026</w:t>
      </w:r>
    </w:p>
    <w:p>
      <w:r>
        <w:br w:type="page"/>
      </w:r>
    </w:p>
    <w:p>
      <w:pPr>
        <w:spacing w:before="0" w:after="200"/>
      </w:pPr>
      <w:r>
        <w:rPr>
          <w:rFonts w:ascii="Arial" w:hAnsi="Arial"/>
          <w:b w:val="0"/>
          <w:color w:val="000000"/>
          <w:sz w:val="22"/>
        </w:rPr>
        <w:t>Document à imprimer et glisser dans le dossier de production de chaque événement de la saison. Les références entre crochets renvoient aux fiches détaillées du rapport principal.</w:t>
      </w:r>
    </w:p>
    <w:p>
      <w:r>
        <w:br w:type="page"/>
      </w:r>
    </w:p>
    <w:p>
      <w:pPr>
        <w:spacing w:before="0" w:after="80"/>
      </w:pPr>
      <w:r>
        <w:rPr>
          <w:rFonts w:ascii="Arial" w:hAnsi="Arial"/>
          <w:b/>
          <w:color w:val="000000"/>
          <w:sz w:val="18"/>
        </w:rPr>
        <w:t>CIBLE B2C</w:t>
      </w:r>
    </w:p>
    <w:p>
      <w:pPr>
        <w:spacing w:before="0" w:after="200"/>
      </w:pPr>
      <w:r>
        <w:rPr>
          <w:rFonts w:ascii="Arial" w:hAnsi="Arial"/>
          <w:b/>
          <w:color w:val="000000"/>
          <w:sz w:val="44"/>
        </w:rPr>
        <w:t>Mariage premium, B2C ticket 10 à 15 000 euros</w:t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CINQ PLANS À CAPTURER SYSTÉMATIQUEMENT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L'arrivée des invités en lumière chaude. Plans larges et gros plans regards.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L'entrée des mariés synchronisée avec le morceau d'entrée. Deux ou trois caméras, ralenti. Réf. R1, C1.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saxophone qui perce la trame DJ. Vue en plongée si possible. Réf. R1, S1, S2.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halo de lumière sur la première danse. Plan rapproché. Réf. Z6.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pic euphorique en fin de soirée. Réf. C1, R4, S5.</w:t>
      </w:r>
    </w:p>
    <w:p>
      <w:pPr>
        <w:spacing w:before="200" w:after="80"/>
      </w:pPr>
      <w:r>
        <w:rPr>
          <w:rFonts w:ascii="Arial" w:hAnsi="Arial"/>
          <w:b/>
          <w:color w:val="000000"/>
          <w:sz w:val="18"/>
        </w:rPr>
        <w:t>QUESTIONS À SE POSER EN AMONT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mur d'écrans est-il présent ? Si oui, mobiliser Z3 et M2.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Y a-t-il un morceau personnalisé en cours de production ? Si oui, prévoir A1, A3, A6.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Lieu iconique ? Si oui, prévoir L1 à L5.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Mariage en extérieur ? Si oui, mobiliser I7.</w:t>
      </w:r>
    </w:p>
    <w:p>
      <w:r>
        <w:br w:type="page"/>
      </w:r>
    </w:p>
    <w:p>
      <w:pPr>
        <w:spacing w:before="0" w:after="80"/>
      </w:pPr>
      <w:r>
        <w:rPr>
          <w:rFonts w:ascii="Arial" w:hAnsi="Arial"/>
          <w:b/>
          <w:color w:val="000000"/>
          <w:sz w:val="18"/>
        </w:rPr>
        <w:t>CIBLE B2C</w:t>
      </w:r>
    </w:p>
    <w:p>
      <w:pPr>
        <w:spacing w:before="0" w:after="200"/>
      </w:pPr>
      <w:r>
        <w:rPr>
          <w:rFonts w:ascii="Arial" w:hAnsi="Arial"/>
          <w:b/>
          <w:color w:val="000000"/>
          <w:sz w:val="44"/>
        </w:rPr>
        <w:t>Bar mitzvah et bat mitzvah</w:t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CINQ PLANS À CAPTURER SYSTÉMATIQUEMENT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L'entrée du jeune chorégraphiée. Deux ou trois caméras, ralenti. Réf. C1, C5.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moment où la voix d'artiste posée se fait entendre. Réf. A3, A6.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L'effet visuel scénographique signature : masque 3D, mur d'écrans découpé. Réf. M2, Z3.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pic dancefloor avec parents et invités. Réf. S5, R4.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débrief équipe à table juste avant scène. Réf. P5.</w:t>
      </w:r>
    </w:p>
    <w:p>
      <w:pPr>
        <w:spacing w:before="200" w:after="80"/>
      </w:pPr>
      <w:r>
        <w:rPr>
          <w:rFonts w:ascii="Arial" w:hAnsi="Arial"/>
          <w:b/>
          <w:color w:val="000000"/>
          <w:sz w:val="18"/>
        </w:rPr>
        <w:t>QUESTIONS À SE POSER EN AMONT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Y a-t-il une référence client précise pour le morceau ? Si oui, A1 ou A6.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thème demande-t-il une scénographie spécifique ? Si oui, Z1 et Z2.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Bar mitzvah en destination ? Si oui, L4.</w:t>
      </w:r>
    </w:p>
    <w:p>
      <w:r>
        <w:br w:type="page"/>
      </w:r>
    </w:p>
    <w:p>
      <w:pPr>
        <w:spacing w:before="0" w:after="80"/>
      </w:pPr>
      <w:r>
        <w:rPr>
          <w:rFonts w:ascii="Arial" w:hAnsi="Arial"/>
          <w:b/>
          <w:color w:val="000000"/>
          <w:sz w:val="18"/>
        </w:rPr>
        <w:t>CIBLE B2B</w:t>
      </w:r>
    </w:p>
    <w:p>
      <w:pPr>
        <w:spacing w:before="0" w:after="200"/>
      </w:pPr>
      <w:r>
        <w:rPr>
          <w:rFonts w:ascii="Arial" w:hAnsi="Arial"/>
          <w:b/>
          <w:color w:val="000000"/>
          <w:sz w:val="44"/>
        </w:rPr>
        <w:t>Gala corporate et remise de prix</w:t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CINQ PLANS À CAPTURER SYSTÉMATIQUEMENT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L'entrée des invités sur tapis ou allée signature. Réf. C3.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discours du dirigeant sous halo de lumière. Réf. Z6, I4.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La transition du formel vers le festif. Réf. P4, S5.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moment où un dirigeant accepte de danser. Réf. R3.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pic dancefloor corporate. Réf. R4, S5.</w:t>
      </w:r>
    </w:p>
    <w:p>
      <w:pPr>
        <w:spacing w:before="200" w:after="80"/>
      </w:pPr>
      <w:r>
        <w:rPr>
          <w:rFonts w:ascii="Arial" w:hAnsi="Arial"/>
          <w:b/>
          <w:color w:val="000000"/>
          <w:sz w:val="18"/>
        </w:rPr>
        <w:t>QUESTIONS À SE POSER EN AMONT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Niveau de visibilité de la marque ? Anonymisation totale ou identification possible ?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Y a-t-il un brief direction artistique de l'entreprise ? Si oui, W4.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dirigeant accepte-t-il d'apparaître ? Si oui, prévoir des plans dédiés.</w:t>
      </w:r>
    </w:p>
    <w:p>
      <w:r>
        <w:br w:type="page"/>
      </w:r>
    </w:p>
    <w:p>
      <w:pPr>
        <w:spacing w:before="0" w:after="80"/>
      </w:pPr>
      <w:r>
        <w:rPr>
          <w:rFonts w:ascii="Arial" w:hAnsi="Arial"/>
          <w:b/>
          <w:color w:val="000000"/>
          <w:sz w:val="18"/>
        </w:rPr>
        <w:t>CIBLE B2B</w:t>
      </w:r>
    </w:p>
    <w:p>
      <w:pPr>
        <w:spacing w:before="0" w:after="200"/>
      </w:pPr>
      <w:r>
        <w:rPr>
          <w:rFonts w:ascii="Arial" w:hAnsi="Arial"/>
          <w:b/>
          <w:color w:val="000000"/>
          <w:sz w:val="44"/>
        </w:rPr>
        <w:t>Lancement de marque et brand activation</w:t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CINQ PLANS À CAPTURER SYSTÉMATIQUEMENT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La salle vide avant l'arrivée des invités. Réf. P1.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L'arrivée influenceurs et VIP avec animation musicale d'accueil.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moment de révélation produit. Synchronisation lumière et son. Réf. M2, Z6.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Les performeurs visuels en action avec tenues raccord direction artistique. Réf. W4.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pic d'activation de marque. Réf. R4.</w:t>
      </w:r>
    </w:p>
    <w:p>
      <w:pPr>
        <w:spacing w:before="200" w:after="80"/>
      </w:pPr>
      <w:r>
        <w:rPr>
          <w:rFonts w:ascii="Arial" w:hAnsi="Arial"/>
          <w:b/>
          <w:color w:val="000000"/>
          <w:sz w:val="18"/>
        </w:rPr>
        <w:t>QUESTIONS À SE POSER EN AMONT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Quelle est la grammaire visuelle de la marque ?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Les contenus sont-ils utilisables sur les comptes Drop ou exclusivité client ?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Y a-t-il un dispositif immersif demandé ? Mobiliser M3 et M4.</w:t>
      </w:r>
    </w:p>
    <w:p>
      <w:r>
        <w:br w:type="page"/>
      </w:r>
    </w:p>
    <w:p>
      <w:pPr>
        <w:spacing w:before="0" w:after="80"/>
      </w:pPr>
      <w:r>
        <w:rPr>
          <w:rFonts w:ascii="Arial" w:hAnsi="Arial"/>
          <w:b/>
          <w:color w:val="000000"/>
          <w:sz w:val="18"/>
        </w:rPr>
        <w:t>CIBLE B2C</w:t>
      </w:r>
    </w:p>
    <w:p>
      <w:pPr>
        <w:spacing w:before="0" w:after="200"/>
      </w:pPr>
      <w:r>
        <w:rPr>
          <w:rFonts w:ascii="Arial" w:hAnsi="Arial"/>
          <w:b/>
          <w:color w:val="000000"/>
          <w:sz w:val="44"/>
        </w:rPr>
        <w:t>Soirée privée luxe et anniversaire haut de gamme</w:t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CINQ PLANS À CAPTURER SYSTÉMATIQUEMENT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L'arrivée intime des invités. Codes ultra-luxe. Réf. C3.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La scène signature dans son décor unique. Réf. L1 à L5.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moment hybride DJ et instrument live. Réf. S1, S2, S3.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Les réactions individuelles de la personne fêtée.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pic ultra-intime, proche du club.</w:t>
      </w:r>
    </w:p>
    <w:p>
      <w:pPr>
        <w:spacing w:before="200" w:after="80"/>
      </w:pPr>
      <w:r>
        <w:rPr>
          <w:rFonts w:ascii="Arial" w:hAnsi="Arial"/>
          <w:b/>
          <w:color w:val="000000"/>
          <w:sz w:val="18"/>
        </w:rPr>
        <w:t>QUESTIONS À SE POSER EN AMONT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Niveau de discrétion attendu ?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Y a-t-il une fusion culturelle ? Mobiliser S3.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lieu impose-t-il des contraintes techniques ? I5 et I6.</w:t>
      </w:r>
    </w:p>
    <w:p>
      <w:r>
        <w:br w:type="page"/>
      </w:r>
    </w:p>
    <w:p>
      <w:pPr>
        <w:spacing w:before="0" w:after="80"/>
      </w:pPr>
      <w:r>
        <w:rPr>
          <w:rFonts w:ascii="Arial" w:hAnsi="Arial"/>
          <w:b/>
          <w:color w:val="000000"/>
          <w:sz w:val="18"/>
        </w:rPr>
        <w:t>OPPORTUNITÉ IMMÉDIATE, CAS SPÉCIAL</w:t>
      </w:r>
    </w:p>
    <w:p>
      <w:pPr>
        <w:spacing w:before="0" w:after="200"/>
      </w:pPr>
      <w:r>
        <w:rPr>
          <w:rFonts w:ascii="Arial" w:hAnsi="Arial"/>
          <w:b/>
          <w:color w:val="000000"/>
          <w:sz w:val="44"/>
        </w:rPr>
        <w:t>Bar mitzvah Daft Punk, Let the sunshine in</w:t>
      </w:r>
    </w:p>
    <w:p>
      <w:pPr>
        <w:spacing w:before="0" w:after="200"/>
      </w:pPr>
      <w:r>
        <w:rPr>
          <w:rFonts w:ascii="Arial" w:hAnsi="Arial"/>
          <w:b w:val="0"/>
          <w:color w:val="000000"/>
          <w:sz w:val="22"/>
        </w:rPr>
        <w:t>Mentionné dans le brief client : un bar mitzvah à venir dans le mois, où Drop produit un morceau unique reprenant Daft Punk Bangalter avec Let the sunshine in. Couverture sur la durée recommandée.</w:t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PLAN DE COUVERTURE, QUATRE SESSIONS DE TOURNAGE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Session 1. Studio HD, journée complète.</w:t>
      </w:r>
    </w:p>
    <w:p>
      <w:pPr>
        <w:spacing w:before="0" w:after="80"/>
      </w:pPr>
      <w:r>
        <w:rPr>
          <w:rFonts w:ascii="Arial" w:hAnsi="Arial"/>
          <w:b w:val="0"/>
          <w:color w:val="000000"/>
          <w:sz w:val="22"/>
        </w:rPr>
        <w:t>Composition, voix d'artiste posée façon Daft Punk, post-production. Sortie : matière pour A1, A3, A6.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Session 2. Conception scénographique 48 heures avant.</w:t>
      </w:r>
    </w:p>
    <w:p>
      <w:pPr>
        <w:spacing w:before="0" w:after="80"/>
      </w:pPr>
      <w:r>
        <w:rPr>
          <w:rFonts w:ascii="Arial" w:hAnsi="Arial"/>
          <w:b w:val="0"/>
          <w:color w:val="000000"/>
          <w:sz w:val="22"/>
        </w:rPr>
        <w:t>Croquis, plans 3D, validation Jérémie. Sortie : matière pour Z1, Z2.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Session 3. Jour J, balance et installation.</w:t>
      </w:r>
    </w:p>
    <w:p>
      <w:pPr>
        <w:spacing w:before="0" w:after="80"/>
      </w:pPr>
      <w:r>
        <w:rPr>
          <w:rFonts w:ascii="Arial" w:hAnsi="Arial"/>
          <w:b w:val="0"/>
          <w:color w:val="000000"/>
          <w:sz w:val="22"/>
        </w:rPr>
        <w:t>Préparation salle, balance générale, débrief équipe. Sortie : matière pour P1, P3, P5.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Session 4. Jour J, événement complet.</w:t>
      </w:r>
    </w:p>
    <w:p>
      <w:pPr>
        <w:spacing w:before="0" w:after="80"/>
      </w:pPr>
      <w:r>
        <w:rPr>
          <w:rFonts w:ascii="Arial" w:hAnsi="Arial"/>
          <w:b w:val="0"/>
          <w:color w:val="000000"/>
          <w:sz w:val="22"/>
        </w:rPr>
        <w:t>Entrée du jeune chorégraphiée, émotion collective, pic dancefloor. Sortie : matière pour C1, C5, R1, R2, R4, S5.</w:t>
      </w:r>
    </w:p>
    <w:p>
      <w:pPr>
        <w:spacing w:before="200" w:after="80"/>
      </w:pPr>
      <w:r>
        <w:rPr>
          <w:rFonts w:ascii="Arial" w:hAnsi="Arial"/>
          <w:b/>
          <w:color w:val="000000"/>
          <w:sz w:val="18"/>
        </w:rPr>
        <w:t>VIDÉOS PRIORITAIRES À PRODUIRE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making-of complet de 90 secondes, fiche A6.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L'effet sur l'entrée du jeune, fiche A3.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Le pic émotionnel collectif, fiches C1 et R1.</w:t>
      </w:r>
    </w:p>
    <w:p>
      <w:pPr>
        <w:pStyle w:val="ListBullet"/>
        <w:spacing w:before="0" w:after="80"/>
      </w:pPr>
      <w:r>
        <w:rPr>
          <w:rFonts w:ascii="Arial" w:hAnsi="Arial"/>
          <w:color w:val="000000"/>
          <w:sz w:val="22"/>
        </w:rPr>
        <w:t>Une variante Manifesto 02.</w:t>
      </w:r>
    </w:p>
    <w:sectPr w:rsidR="00FC693F" w:rsidRPr="0006063C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